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color w:val="000000" w:themeColor="text1"/>
          <w:sz w:val="28"/>
          <w:szCs w:val="22"/>
          <w14:textFill>
            <w14:solidFill>
              <w14:schemeClr w14:val="tx1"/>
            </w14:solidFill>
          </w14:textFill>
        </w:rPr>
      </w:pPr>
      <w:r>
        <w:rPr>
          <w:rFonts w:hint="eastAsia"/>
          <w:color w:val="000000" w:themeColor="text1"/>
          <w:sz w:val="28"/>
          <w:szCs w:val="22"/>
          <w:lang w:eastAsia="zh-CN"/>
          <w14:textFill>
            <w14:solidFill>
              <w14:schemeClr w14:val="tx1"/>
            </w14:solidFill>
          </w14:textFill>
        </w:rPr>
        <w:t>权威解读：</w:t>
      </w:r>
      <w:r>
        <w:rPr>
          <w:color w:val="000000" w:themeColor="text1"/>
          <w:sz w:val="28"/>
          <w:szCs w:val="22"/>
          <w14:textFill>
            <w14:solidFill>
              <w14:schemeClr w14:val="tx1"/>
            </w14:solidFill>
          </w14:textFill>
        </w:rPr>
        <w:fldChar w:fldCharType="begin"/>
      </w:r>
      <w:r>
        <w:rPr>
          <w:color w:val="000000" w:themeColor="text1"/>
          <w:sz w:val="28"/>
          <w:szCs w:val="22"/>
          <w14:textFill>
            <w14:solidFill>
              <w14:schemeClr w14:val="tx1"/>
            </w14:solidFill>
          </w14:textFill>
        </w:rPr>
        <w:instrText xml:space="preserve"> HYPERLINK "http://gdstc.gd.gov.cn/zcjd/content/post_2592196.html" \t "http://kjj.sg.gov.cn/xwzx/tzgg/201909/_self" </w:instrText>
      </w:r>
      <w:r>
        <w:rPr>
          <w:color w:val="000000" w:themeColor="text1"/>
          <w:sz w:val="28"/>
          <w:szCs w:val="22"/>
          <w14:textFill>
            <w14:solidFill>
              <w14:schemeClr w14:val="tx1"/>
            </w14:solidFill>
          </w14:textFill>
        </w:rPr>
        <w:fldChar w:fldCharType="separate"/>
      </w:r>
      <w:r>
        <w:rPr>
          <w:rStyle w:val="7"/>
          <w:rFonts w:hint="eastAsia" w:ascii="微软雅黑" w:hAnsi="微软雅黑" w:eastAsia="微软雅黑" w:cs="微软雅黑"/>
          <w:b w:val="0"/>
          <w:i w:val="0"/>
          <w:caps w:val="0"/>
          <w:color w:val="000000" w:themeColor="text1"/>
          <w:spacing w:val="0"/>
          <w:sz w:val="28"/>
          <w:szCs w:val="20"/>
          <w:u w:val="none"/>
          <w:bdr w:val="none" w:color="auto" w:sz="0" w:space="0"/>
          <w:shd w:val="clear" w:fill="FFFFFF"/>
          <w14:textFill>
            <w14:solidFill>
              <w14:schemeClr w14:val="tx1"/>
            </w14:solidFill>
          </w14:textFill>
        </w:rPr>
        <w:t>《广东省人民政府关于印发广东省省级高新技术产业开发区管理办法的通知》</w:t>
      </w:r>
      <w:r>
        <w:rPr>
          <w:rFonts w:hint="eastAsia"/>
          <w:color w:val="000000" w:themeColor="text1"/>
          <w:sz w:val="28"/>
          <w:szCs w:val="22"/>
          <w14:textFill>
            <w14:solidFill>
              <w14:schemeClr w14:val="tx1"/>
            </w14:solidFill>
          </w14:textFill>
        </w:rPr>
        <w:fldChar w:fldCharType="end"/>
      </w:r>
    </w:p>
    <w:p>
      <w:pPr>
        <w:pStyle w:val="3"/>
        <w:keepNext w:val="0"/>
        <w:keepLines w:val="0"/>
        <w:widowControl/>
        <w:suppressLineNumbers w:val="0"/>
        <w:shd w:val="clear" w:fill="FFFFFF"/>
        <w:ind w:left="0" w:firstLine="0"/>
        <w:jc w:val="left"/>
        <w:rPr>
          <w:rFonts w:ascii="Arial" w:hAnsi="Arial" w:cs="Arial"/>
          <w:b w:val="0"/>
          <w:i w:val="0"/>
          <w:caps w:val="0"/>
          <w:color w:val="000000"/>
          <w:spacing w:val="0"/>
          <w:sz w:val="21"/>
          <w:szCs w:val="21"/>
        </w:rPr>
      </w:pPr>
      <w:r>
        <w:rPr>
          <w:rStyle w:val="6"/>
          <w:rFonts w:hint="default" w:ascii="Arial" w:hAnsi="Arial" w:cs="Arial"/>
          <w:i w:val="0"/>
          <w:caps w:val="0"/>
          <w:color w:val="000000"/>
          <w:spacing w:val="0"/>
          <w:sz w:val="21"/>
          <w:szCs w:val="21"/>
          <w:shd w:val="clear" w:fill="FFFFFF"/>
        </w:rPr>
        <w:t>一、《办法》出台背景</w:t>
      </w:r>
      <w:bookmarkStart w:id="0" w:name="_GoBack"/>
      <w:bookmarkEnd w:id="0"/>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《广东省人民政府关于印发〈广东省高新技术产业开发区管理办法〉的通知》（粤府〔2002〕41号）和《广东省科学技术厅 广东省发展和改革委员会 广东省国土资源厅 广东省住房和城乡建设厅关于印发〈广东省高新技术产业开发区认定申报暂行办法〉的通知》（粤科高字〔2010〕79号）迄今时间较长，部分内容已经不适合新时期高新区的管理要求。《广东省人民政府关于促进高新技术产业开发区高质量发展的意见》（粤府〔2019〕28号）明确要求修订《办法》，规范高新区扩区、调区、更名、撤销等全流程管理，给予明确的工作指引。目前我省国家高新区地市全覆盖已经进入最后攻关期，国家级和省级高新区数量出现倒挂，后备力量不足，以及一批新兴产业园区、传统工业园区急需通过创建省级高新区加快创新发展、转型升级的情况下，《办法》出台将有力支撑我省优化高新区布局、新布局建设一批省级高新区等高质量发展目标的实现。</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w:t>
      </w:r>
      <w:r>
        <w:rPr>
          <w:rStyle w:val="6"/>
          <w:rFonts w:hint="default" w:ascii="Arial" w:hAnsi="Arial" w:cs="Arial"/>
          <w:i w:val="0"/>
          <w:caps w:val="0"/>
          <w:color w:val="000000"/>
          <w:spacing w:val="0"/>
          <w:sz w:val="21"/>
          <w:szCs w:val="21"/>
          <w:shd w:val="clear" w:fill="FFFFFF"/>
        </w:rPr>
        <w:t>二、《办法》创新之处</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1.在全国率先规范高新区“全流程”管理。《办法》明确了高新区设立、调区、扩区、更名、升级、奖惩等的原则、条件、审批程序、申报材料等全流程管理要求，为我省高新区管理提供了全面、规范的工作指引，属全国首例。</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2.学习借鉴科技部做法。《办法》学习借鉴了科技部对国家级高新区的管理，在审批流程上主要由省科技厅牵头征求省发展改革委、自然资源厅、生态环境厅等部门意见，如申请园区原来是经济开发区、产业转移园等类型的，同时征求原主管部门省商务厅、工业和信息化厅意见。</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3.合理突破开发区目录。我省纳入《国家开发区审核公告目录》的省级开发区仅102家，各地市仍有大批创新能力强、产业特色鲜明的园区未纳入《目录》。《办法》取消原办法规定申报园区必须在《目录》内的要求，有利于我省在更合理范围布局建设省级高新区，为更多园区纳入《目录》创造条件。</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w:t>
      </w:r>
      <w:r>
        <w:rPr>
          <w:rStyle w:val="6"/>
          <w:rFonts w:hint="default" w:ascii="Arial" w:hAnsi="Arial" w:cs="Arial"/>
          <w:i w:val="0"/>
          <w:caps w:val="0"/>
          <w:color w:val="000000"/>
          <w:spacing w:val="0"/>
          <w:sz w:val="21"/>
          <w:szCs w:val="21"/>
          <w:shd w:val="clear" w:fill="FFFFFF"/>
        </w:rPr>
        <w:t>三、《办法》管理对象和管理范围是什么？</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管理对象：经省人民政府批准设立的省级高新区。</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管理范围：省级高新区“认定、调区、扩区、更名、升级”全流程，均明确了相应的条件要求、所需材料及审批流程。</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w:t>
      </w:r>
      <w:r>
        <w:rPr>
          <w:rStyle w:val="6"/>
          <w:rFonts w:hint="default" w:ascii="Arial" w:hAnsi="Arial" w:cs="Arial"/>
          <w:i w:val="0"/>
          <w:caps w:val="0"/>
          <w:color w:val="000000"/>
          <w:spacing w:val="0"/>
          <w:sz w:val="21"/>
          <w:szCs w:val="21"/>
          <w:shd w:val="clear" w:fill="FFFFFF"/>
        </w:rPr>
        <w:t>四、申请升级高新区认定需要哪些条件？</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按照“统筹布局、优中选优，成熟一个、批准一个”的要求，围绕“一核一带一区”区域发展格局进行考虑。</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原则上不支持已纳入国家级高新区“一区多园”管理的分园区申请省级高新区。</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w:t>
      </w:r>
      <w:r>
        <w:rPr>
          <w:rStyle w:val="6"/>
          <w:rFonts w:hint="default" w:ascii="Arial" w:hAnsi="Arial" w:cs="Arial"/>
          <w:i w:val="0"/>
          <w:caps w:val="0"/>
          <w:color w:val="000000"/>
          <w:spacing w:val="0"/>
          <w:sz w:val="21"/>
          <w:szCs w:val="21"/>
          <w:shd w:val="clear" w:fill="FFFFFF"/>
        </w:rPr>
        <w:t>（一）基础条件方面。</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1.原则上应为国务院批准或国务院授权有关部委批准设立、省人民政府批准或经省人民政府授权省直有关部门批准设立的各类园区，地级以上市人民政府批准设立满2年且产业基础和创新能力较好的园区。</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2.符合所在地国土空间规划，与城市基础设施和公共服务设施有机衔接。</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3.土地利用结构和用地布局合理，发展空间充分，基础设施配套完备，四至范围明确，符合环境保护和安全生产等要求。</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w:t>
      </w:r>
      <w:r>
        <w:rPr>
          <w:rStyle w:val="6"/>
          <w:rFonts w:hint="default" w:ascii="Arial" w:hAnsi="Arial" w:cs="Arial"/>
          <w:i w:val="0"/>
          <w:caps w:val="0"/>
          <w:color w:val="000000"/>
          <w:spacing w:val="0"/>
          <w:sz w:val="21"/>
          <w:szCs w:val="21"/>
          <w:shd w:val="clear" w:fill="FFFFFF"/>
        </w:rPr>
        <w:t>（二）产业特色方面。</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1.产业特色鲜明，主导产业符合国家重点支持的高新技术领域导向，实现绿色低碳循环发展，产业主要指标增速高于全省平均水平，万元工业增加值能耗低于全省平均水平。</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2.产业集聚度高，产业链完善，高新技术产业和战略性新兴产业工业增加值占园区工业增加值50%以上，具备形成创新型产业集群的基础和条件。</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3.拥有竞争力较强的龙头骨干企业和高新技术企业，科技型企业数量占园区企业总数的50%以上，高新技术企业占比持续提高，科技型中小企业蓬勃发展。</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w:t>
      </w:r>
      <w:r>
        <w:rPr>
          <w:rStyle w:val="6"/>
          <w:rFonts w:hint="default" w:ascii="Arial" w:hAnsi="Arial" w:cs="Arial"/>
          <w:i w:val="0"/>
          <w:caps w:val="0"/>
          <w:color w:val="000000"/>
          <w:spacing w:val="0"/>
          <w:sz w:val="21"/>
          <w:szCs w:val="21"/>
          <w:shd w:val="clear" w:fill="FFFFFF"/>
        </w:rPr>
        <w:t>（三）创新创业方面。</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1.创新活力强。研究开发经费投入强度为全市平均水平两倍以上，专利申请数及授权数增速不低于全省平均水平，科技合作活跃，具有较好的产学研和国际合作基础。</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2.创新资源集聚。科技创新人才和团队、省级企业研发机构、公共服务平台集聚发展，市级以上科技计划项目研发攻关能力较强。</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3.创新创业服务体系健全。建有科技企业孵化器、众创空间、风投机构等创新创业载体和服务机构，科技金融产业融合发展程度较高。</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w:t>
      </w:r>
      <w:r>
        <w:rPr>
          <w:rStyle w:val="6"/>
          <w:rFonts w:hint="default" w:ascii="Arial" w:hAnsi="Arial" w:cs="Arial"/>
          <w:i w:val="0"/>
          <w:caps w:val="0"/>
          <w:color w:val="000000"/>
          <w:spacing w:val="0"/>
          <w:sz w:val="21"/>
          <w:szCs w:val="21"/>
          <w:shd w:val="clear" w:fill="FFFFFF"/>
        </w:rPr>
        <w:t>（四）支持保障方面。</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1.当地政府重视园区建设，把园区作为实施创新驱动发展战略重要载体，建立相应统筹机制，出台了支持园区创新发展的政策措施。</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2.园区管理机构科学精简高效，能为创新创业和产业发展提供优质服务，并设有专门负责科技创新工作的内设机构，配备专职工作人员。</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全省前瞻性布局、对区域发展具有重大引领作用的园区可适当降低条件要求。</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w:t>
      </w:r>
      <w:r>
        <w:rPr>
          <w:rStyle w:val="6"/>
          <w:rFonts w:hint="default" w:ascii="Arial" w:hAnsi="Arial" w:cs="Arial"/>
          <w:i w:val="0"/>
          <w:caps w:val="0"/>
          <w:color w:val="000000"/>
          <w:spacing w:val="0"/>
          <w:sz w:val="21"/>
          <w:szCs w:val="21"/>
          <w:shd w:val="clear" w:fill="FFFFFF"/>
        </w:rPr>
        <w:t>五、申请升级高新区认定需要提交哪些材料？</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1.地级以上市人民政府关于申请认定省级高新区的请示及申请书。</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2.园区战略发展规划、产业发展规划，总体规划、近期开发建设地区的控制性详细规划，规划环境影响报告书及其审查意见。</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3.园区符合所在地国土空间规划的证明及四至范围坐标图件。</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4.园区的批准或同意设立文件，管理机构设置、产业发展、科技创新等相关材料，以及所在地政府对园区的支持措施及政策。</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w:t>
      </w:r>
      <w:r>
        <w:rPr>
          <w:rStyle w:val="6"/>
          <w:rFonts w:hint="default" w:ascii="Arial" w:hAnsi="Arial" w:cs="Arial"/>
          <w:i w:val="0"/>
          <w:caps w:val="0"/>
          <w:color w:val="000000"/>
          <w:spacing w:val="0"/>
          <w:sz w:val="21"/>
          <w:szCs w:val="21"/>
          <w:shd w:val="clear" w:fill="FFFFFF"/>
        </w:rPr>
        <w:t>六、申请升级高新区认定的审批流程是怎样的？</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1.地级以上市人民政府向省人民政府报送申请认定省级高新区的请示。</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2.省人民政府批转省科技厅牵头会省发展改革委、自然资源厅、生态环境厅等有关部门及园区原主管部门办理。</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3.省科技厅牵头组织专家考察，征求有关部门意见，并提出审核办理意见后报请省人民政府审定。</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4.省人民政府审定批复。</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经省人民政府审定批复后，园区统一命名为“市名+县（市区）名或特征名＋高新技术产业开发区”。</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w:t>
      </w:r>
      <w:r>
        <w:rPr>
          <w:rStyle w:val="6"/>
          <w:rFonts w:hint="default" w:ascii="Arial" w:hAnsi="Arial" w:cs="Arial"/>
          <w:i w:val="0"/>
          <w:caps w:val="0"/>
          <w:color w:val="000000"/>
          <w:spacing w:val="0"/>
          <w:sz w:val="21"/>
          <w:szCs w:val="21"/>
          <w:shd w:val="clear" w:fill="FFFFFF"/>
        </w:rPr>
        <w:t>七、省级高新区调区之路如何走？</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w:t>
      </w:r>
      <w:r>
        <w:rPr>
          <w:rStyle w:val="6"/>
          <w:rFonts w:hint="default" w:ascii="Arial" w:hAnsi="Arial" w:cs="Arial"/>
          <w:i w:val="0"/>
          <w:caps w:val="0"/>
          <w:color w:val="000000"/>
          <w:spacing w:val="0"/>
          <w:sz w:val="21"/>
          <w:szCs w:val="21"/>
          <w:shd w:val="clear" w:fill="FFFFFF"/>
        </w:rPr>
        <w:t>（一）哪些情况下省级高新区可以申请调区？</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1.原选址不够科学，无法满足当地经济社会和科技发展需要的。</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2.区块布局零乱、不符合城市发展总体要求的。</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3.所在地政府对城乡规划有重大调整的。</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4.因被国家重点项目占用无法利用的。</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w:t>
      </w:r>
      <w:r>
        <w:rPr>
          <w:rStyle w:val="6"/>
          <w:rFonts w:hint="default" w:ascii="Arial" w:hAnsi="Arial" w:cs="Arial"/>
          <w:i w:val="0"/>
          <w:caps w:val="0"/>
          <w:color w:val="000000"/>
          <w:spacing w:val="0"/>
          <w:sz w:val="21"/>
          <w:szCs w:val="21"/>
          <w:shd w:val="clear" w:fill="FFFFFF"/>
        </w:rPr>
        <w:t>（二）省级高新区调区需要满足什么条件？</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省级高新区调区分为部分调区和整体调区。申请省级高新区调区须具备以下条件：</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1.调区后园区的选址合理，四至范围明确，工业用地比例不低于调区前的工业用地比例，符合所在地国土空间规划要求；发展规划科学，功能分区合理，符合环境保护和安全生产等要求。</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2.属部分调区的，拟调入区块应与原省级高新区区块集中连片，原则上控制在原省级高新区土地集约利用评价确定的发展方向区范围内。受地形或其他条件的限制确实不能相连的，调区后省级高新区原则上不得超过3个区块，且应在同一行政区划内。</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3.属整体调区的，新置换园区原则上应符合本办法第六条“（一）基础条件方面”第1点要求。</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4.如调区涉及扩大原省级高新区面积的，须同时按扩区条件和程序申请。</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w:t>
      </w:r>
      <w:r>
        <w:rPr>
          <w:rStyle w:val="6"/>
          <w:rFonts w:hint="default" w:ascii="Arial" w:hAnsi="Arial" w:cs="Arial"/>
          <w:i w:val="0"/>
          <w:caps w:val="0"/>
          <w:color w:val="000000"/>
          <w:spacing w:val="0"/>
          <w:sz w:val="21"/>
          <w:szCs w:val="21"/>
          <w:shd w:val="clear" w:fill="FFFFFF"/>
        </w:rPr>
        <w:t>（三）省级高新区调区需要提交哪些材料？</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1.地级以上市人民政府关于申请省级高新区调区的请示、可行性研究报告。</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2.调区后省级高新区的战略发展规划、产业发展规划，总体规划、近期开发建设地区的控制性详细规划，规划环境影响报告书及其审查意见。</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3.调区后省级高新区符合所在地国土空间规划的证明材料，以及园区现状和调区后的四至范围坐标图件。</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4.省级高新区及拟调区区块的批准或同意设立文件，以及调区后省级高新区管理机构设置方案等相关材料。</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w:t>
      </w:r>
      <w:r>
        <w:rPr>
          <w:rStyle w:val="6"/>
          <w:rFonts w:hint="default" w:ascii="Arial" w:hAnsi="Arial" w:cs="Arial"/>
          <w:i w:val="0"/>
          <w:caps w:val="0"/>
          <w:color w:val="000000"/>
          <w:spacing w:val="0"/>
          <w:sz w:val="21"/>
          <w:szCs w:val="21"/>
          <w:shd w:val="clear" w:fill="FFFFFF"/>
        </w:rPr>
        <w:t>（四）省级高新区调区审批程序是怎样的？</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1.地级以上市人民政府向省人民政府提出申请省级高新区调区的请示。</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2.省人民政府批转省科技厅牵头会省发展改革委、自然资源厅、生态环境厅等有关部门及园区原主管部门办理。</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3.省科技厅征求有关部门意见，并提出审核办理意见后报请省人民政府审定。</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4.省人民政府审定批复。</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w:t>
      </w:r>
      <w:r>
        <w:rPr>
          <w:rStyle w:val="6"/>
          <w:rFonts w:hint="default" w:ascii="Arial" w:hAnsi="Arial" w:cs="Arial"/>
          <w:i w:val="0"/>
          <w:caps w:val="0"/>
          <w:color w:val="000000"/>
          <w:spacing w:val="0"/>
          <w:sz w:val="21"/>
          <w:szCs w:val="21"/>
          <w:shd w:val="clear" w:fill="FFFFFF"/>
        </w:rPr>
        <w:t>八、省级高新区扩区之路如何走？</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w:t>
      </w:r>
      <w:r>
        <w:rPr>
          <w:rStyle w:val="6"/>
          <w:rFonts w:hint="default" w:ascii="Arial" w:hAnsi="Arial" w:cs="Arial"/>
          <w:i w:val="0"/>
          <w:caps w:val="0"/>
          <w:color w:val="000000"/>
          <w:spacing w:val="0"/>
          <w:sz w:val="21"/>
          <w:szCs w:val="21"/>
          <w:shd w:val="clear" w:fill="FFFFFF"/>
        </w:rPr>
        <w:t>（一）哪些情况下省级高新区可以申请扩区？</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原省级高新区发展水平较高但发展空间受限，拟扩区块具备充分发展空间，扩区后园区布局集中且符合要求。</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重点支持发展水平较高的省级高新区整合区位相邻、产业相近的园区。对布局分散的省级高新区，严格控制扩区，通过调区逐步实现布局集中和土地高效利用。</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w:t>
      </w:r>
      <w:r>
        <w:rPr>
          <w:rStyle w:val="6"/>
          <w:rFonts w:hint="default" w:ascii="Arial" w:hAnsi="Arial" w:cs="Arial"/>
          <w:i w:val="0"/>
          <w:caps w:val="0"/>
          <w:color w:val="000000"/>
          <w:spacing w:val="0"/>
          <w:sz w:val="21"/>
          <w:szCs w:val="21"/>
          <w:shd w:val="clear" w:fill="FFFFFF"/>
        </w:rPr>
        <w:t>（二）省级高新区扩区需要满足什么条件？</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1.原省级高新区发展水平较高但发展空间受限。（1）拟扩区的省级高新区主要科技指标、经济指标在申请前两年保持持续增长。（2）在全省省级高新区评价监测中排名前列，单位面积规上工业增加值高于全省省级高新区的平均水平。（3）拟扩区的省级高新区土地开发率达到80%以上；土地集约利用成效明显，土地集约利用程度在全省同评价类型开发区中排名前三分之二或达到相当水平。</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2.拟扩区块具备充分发展空间。（1）拟扩区块已建成面积不得超过该区块的20%，基础设施较为完备，有入驻项目储备。（2）拟扩区块主要用于高新技术产业发展、创新创业载体建设，制造业、高新技术产业和生产性服务业项目用地不低于扩区规划面积的60%，工业项目建筑系数不低于30%。</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3.扩区后园区布局集中且符合要求。（1）拟扩区块不得超过原省级高新区核准面积的80%，扩区后园区四至范围明确，符合所在地国土空间规划要求，发展规划科学，功能分区合理，符合环境保护和安全生产等要求。（2）拟扩区块应与省级高新区原规划区块集中连片，原则上控制在原省级高新区土地集约利用评价确定的发展方向区范围内，原则上规模不超过10平方公里。受地形或其他条件的限制确实不能相连的，扩区后原则上不得超过3个区块。（3）扩区后园区建立统一管理机构、实行集中管理。</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w:t>
      </w:r>
      <w:r>
        <w:rPr>
          <w:rStyle w:val="6"/>
          <w:rFonts w:hint="default" w:ascii="Arial" w:hAnsi="Arial" w:cs="Arial"/>
          <w:i w:val="0"/>
          <w:caps w:val="0"/>
          <w:color w:val="000000"/>
          <w:spacing w:val="0"/>
          <w:sz w:val="21"/>
          <w:szCs w:val="21"/>
          <w:shd w:val="clear" w:fill="FFFFFF"/>
        </w:rPr>
        <w:t>（三）省级高新区扩区需要提交哪些材料？</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申请省级高新区扩区提交材料参照调区提交材料，并额外提供省级高新区近3年主要科技、经济指标等材料。</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w:t>
      </w:r>
      <w:r>
        <w:rPr>
          <w:rStyle w:val="6"/>
          <w:rFonts w:hint="default" w:ascii="Arial" w:hAnsi="Arial" w:cs="Arial"/>
          <w:i w:val="0"/>
          <w:caps w:val="0"/>
          <w:color w:val="000000"/>
          <w:spacing w:val="0"/>
          <w:sz w:val="21"/>
          <w:szCs w:val="21"/>
          <w:shd w:val="clear" w:fill="FFFFFF"/>
        </w:rPr>
        <w:t>（四）省级高新区扩区审批程序是怎样的？</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省级高新区扩区审批程序与调区要求一致。</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w:t>
      </w:r>
      <w:r>
        <w:rPr>
          <w:rStyle w:val="6"/>
          <w:rFonts w:hint="default" w:ascii="Arial" w:hAnsi="Arial" w:cs="Arial"/>
          <w:i w:val="0"/>
          <w:caps w:val="0"/>
          <w:color w:val="000000"/>
          <w:spacing w:val="0"/>
          <w:sz w:val="21"/>
          <w:szCs w:val="21"/>
          <w:shd w:val="clear" w:fill="FFFFFF"/>
        </w:rPr>
        <w:t>九、省级高新区更名之路如何走？</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w:t>
      </w:r>
      <w:r>
        <w:rPr>
          <w:rStyle w:val="6"/>
          <w:rFonts w:hint="default" w:ascii="Arial" w:hAnsi="Arial" w:cs="Arial"/>
          <w:i w:val="0"/>
          <w:caps w:val="0"/>
          <w:color w:val="000000"/>
          <w:spacing w:val="0"/>
          <w:sz w:val="21"/>
          <w:szCs w:val="21"/>
          <w:shd w:val="clear" w:fill="FFFFFF"/>
        </w:rPr>
        <w:t>（一）哪些情况下省级高新区可以申请更名？</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1.在《中国开发区审核公告目录》中名称未登记为“高新技术产业开发区”，且拟申请升级国家级高新区的。</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2.原批准名称包含经济开发区、工业园、产业转移园等其他名称，且需要突出其功能已经调整为重点发展高新技术产业的。</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3.更名后更加有利于园区品牌打造、高端项目招引、创新资源集聚的。</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4.具备其他合理原因的。</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w:t>
      </w:r>
      <w:r>
        <w:rPr>
          <w:rStyle w:val="6"/>
          <w:rFonts w:hint="default" w:ascii="Arial" w:hAnsi="Arial" w:cs="Arial"/>
          <w:i w:val="0"/>
          <w:caps w:val="0"/>
          <w:color w:val="000000"/>
          <w:spacing w:val="0"/>
          <w:sz w:val="21"/>
          <w:szCs w:val="21"/>
          <w:shd w:val="clear" w:fill="FFFFFF"/>
        </w:rPr>
        <w:t>（二）省级高新区更名需要提交哪些材料？</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1.地级以上市人民政府关于申请省级高新区更名的请示。</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2.省级高新区的批准或同意设立文件。</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3.管理机构设置相关材料。</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w:t>
      </w:r>
      <w:r>
        <w:rPr>
          <w:rStyle w:val="6"/>
          <w:rFonts w:hint="default" w:ascii="Arial" w:hAnsi="Arial" w:cs="Arial"/>
          <w:i w:val="0"/>
          <w:caps w:val="0"/>
          <w:color w:val="000000"/>
          <w:spacing w:val="0"/>
          <w:sz w:val="21"/>
          <w:szCs w:val="21"/>
          <w:shd w:val="clear" w:fill="FFFFFF"/>
        </w:rPr>
        <w:t>（三）省级高新区更名审批程序是怎样的？</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省级高新区更名审批程序与调区要求一致。</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w:t>
      </w:r>
      <w:r>
        <w:rPr>
          <w:rStyle w:val="6"/>
          <w:rFonts w:hint="default" w:ascii="Arial" w:hAnsi="Arial" w:cs="Arial"/>
          <w:i w:val="0"/>
          <w:caps w:val="0"/>
          <w:color w:val="000000"/>
          <w:spacing w:val="0"/>
          <w:sz w:val="21"/>
          <w:szCs w:val="21"/>
          <w:shd w:val="clear" w:fill="FFFFFF"/>
        </w:rPr>
        <w:t>十、省级高新区升级之路如何走？</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w:t>
      </w:r>
      <w:r>
        <w:rPr>
          <w:rStyle w:val="6"/>
          <w:rFonts w:hint="default" w:ascii="Arial" w:hAnsi="Arial" w:cs="Arial"/>
          <w:i w:val="0"/>
          <w:caps w:val="0"/>
          <w:color w:val="000000"/>
          <w:spacing w:val="0"/>
          <w:sz w:val="21"/>
          <w:szCs w:val="21"/>
          <w:shd w:val="clear" w:fill="FFFFFF"/>
        </w:rPr>
        <w:t>（一）省级高新区升级需要满足什么条件？</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1.原则上须认定省级高新区3年以上，符合国务院有关政策要求以及区域经济发展战略。</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2.已纳入《中国开发区审核公告目录》，四至范围明确，符合所在地国土空间规划。</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3.符合集约用地的要求，土地集约利用程度在全省同评价类型开发区中排名前1/3。</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4.优先支持在省级高新区评价监测中排名前列、在支撑区域创新驱动发展中作用明显的省级高新区申请升级国家级高新区。</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w:t>
      </w:r>
      <w:r>
        <w:rPr>
          <w:rStyle w:val="6"/>
          <w:rFonts w:hint="default" w:ascii="Arial" w:hAnsi="Arial" w:cs="Arial"/>
          <w:i w:val="0"/>
          <w:caps w:val="0"/>
          <w:color w:val="000000"/>
          <w:spacing w:val="0"/>
          <w:sz w:val="21"/>
          <w:szCs w:val="21"/>
          <w:shd w:val="clear" w:fill="FFFFFF"/>
        </w:rPr>
        <w:t>（二）省级高新区升级审批程序是怎样的？</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1.由地级以上市人民政府向省人民政府提出申请。</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2.省人民政府批转省科技厅会同有关部门参照本办法第十三条规定，提出审核办理意见后报省人民政府。</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3.经省人民政府同意后按程序报国务院审批。</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w:t>
      </w:r>
      <w:r>
        <w:rPr>
          <w:rStyle w:val="6"/>
          <w:rFonts w:hint="default" w:ascii="Arial" w:hAnsi="Arial" w:cs="Arial"/>
          <w:i w:val="0"/>
          <w:caps w:val="0"/>
          <w:color w:val="000000"/>
          <w:spacing w:val="0"/>
          <w:sz w:val="21"/>
          <w:szCs w:val="21"/>
          <w:shd w:val="clear" w:fill="FFFFFF"/>
        </w:rPr>
        <w:t>十一、如何加强对省级高新区的评价监测引导？</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1.省级高新区要按照国家级高新区要求按时完成统计填报任务，并对填报内容的真实性、准确性和完整性负责。</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2.省科技厅每年开展省级高新区评价监测工作，评价监测结果报省人民政府审定后，向各地级以上市人民政府通报。</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3.具体评价监测办法及指标由省科技厅负责研究制定，并根据国家政策导向和实际情况适时调整。</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4.对省级高新区在评价监测中结果排名靠前或进步明显的，给予奖励。对评价监测排名连续2年位居最后3位的省级高新区，给予警告并责令限期整改；对整改效果不明显、不符合要求的，由省科技厅报请省人民政府撤消其省级高新区资格。</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5.评价监测年度内发生上述重大事件的，当年评价监测结果直接认定为不合格且排序以末位处理。</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w:t>
      </w:r>
      <w:r>
        <w:rPr>
          <w:rStyle w:val="6"/>
          <w:rFonts w:hint="default" w:ascii="Arial" w:hAnsi="Arial" w:cs="Arial"/>
          <w:i w:val="0"/>
          <w:caps w:val="0"/>
          <w:color w:val="000000"/>
          <w:spacing w:val="0"/>
          <w:sz w:val="21"/>
          <w:szCs w:val="21"/>
          <w:shd w:val="clear" w:fill="FFFFFF"/>
        </w:rPr>
        <w:t>十二、认定为省级高新区后如何进一步管理及享受政策？</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1.省级高新区所在地级以上市人民政府要加强对省级高新区的指导和支持，制定实施支持省级高新区开发建设的具体措施。省级高新区管理机构要完善与当地科技行政部门的会商沟通机制，争取支持。</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2.实行“一区多园”管理的省级高新区，要逐步做实“一区多园”，强化主园区对分园区的统筹协调和政策延伸覆盖。</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3.省级高新区管理机构主要领导由所在地党政领导成员兼任，所在地科技行政部门负责同志兼任省级高新区管理机构的领导班子成员。</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4.设立高新区和高新技术企业发展资金，提升省级高新区产业集聚和公共服务能力。对园区成功认定为省级高新区或升级为国家级高新区的，给予奖励。鼓励地方各级财政加强配套支持，强化纵向协同。</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5.各地区要优先保障省级高新区产业用地，适度提高商业用地比例，支撑产城融合发展；同时综合考虑省级高新区吸纳就业和常住人口规模，加强对园区内特色小镇、产业新城等配套项目的科学论证，从严控制房地产开发。支持省级高新区与周边专业镇融合发展，强化产业链条有效衔接。推动高新技术企业向省级高新区加速集聚，围绕园区主导产业打造高新技术企业集群。</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6.省级高新区布局和建设必须严格执行环境影响评价制度，强化环境安全监测监控体系建设。严格资源节约和环境准入门槛，用严格的技术、环保、安全标准倒逼低效落后产能退出。严格执行安全设施“三同时”制度，强化安全监管责任体系建设，落实安全监管主体责任。</w:t>
      </w:r>
    </w:p>
    <w:p>
      <w:pPr>
        <w:pStyle w:val="3"/>
        <w:keepNext w:val="0"/>
        <w:keepLines w:val="0"/>
        <w:widowControl/>
        <w:suppressLineNumbers w:val="0"/>
        <w:shd w:val="clear" w:fill="FFFFFF"/>
        <w:ind w:left="0" w:firstLine="0"/>
        <w:jc w:val="left"/>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FFFFFF"/>
        </w:rPr>
        <w:t>　　7.省级高新区发展要符合法律法规、安全生产、环境保护等要求。园区在近3年发生严重违反土地和建设规划，重特大生产安全事故，突发性、群体性及对社会造成重大不良影响的事件且整改不力的，不得申请省级高新区认定、调区、扩区、更名和升级。</w:t>
      </w:r>
    </w:p>
    <w:p>
      <w:pPr>
        <w:rPr>
          <w:rFonts w:hint="eastAsia" w:ascii="微软雅黑" w:hAnsi="微软雅黑" w:eastAsia="微软雅黑" w:cs="微软雅黑"/>
          <w:b w:val="0"/>
          <w:i w:val="0"/>
          <w:caps w:val="0"/>
          <w:color w:val="007DA3"/>
          <w:spacing w:val="0"/>
          <w:sz w:val="21"/>
          <w:szCs w:val="21"/>
          <w:u w:val="none"/>
          <w:bdr w:val="none" w:color="auto" w:sz="0" w:space="0"/>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EA17E0"/>
    <w:rsid w:val="67EA1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2019-09-19T01:30:00Z</dcterms:created>
  <dc:creator>曾小二</dc:creator>
  <cp:lastModifiedBy>曾小二</cp:lastModifiedBy>
  <dcterms:modified xsi:type="dcterms:W3CDTF">2019-09-19T01:32:12Z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